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id w:val="1898474767"/>
      </w:sdtPr>
      <w:sdtEndPr>
        <w:rPr>
          <w:rFonts w:ascii="宋体" w:hAnsi="宋体" w:eastAsia="宋体"/>
          <w:sz w:val="32"/>
          <w:szCs w:val="32"/>
        </w:rPr>
      </w:sdtEndPr>
      <w:sdtContent>
        <w:p w14:paraId="5AD230D1">
          <w: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0" b="129540"/>
                    <wp:wrapNone/>
                    <wp:docPr id="119" name="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alias w:val="作者"/>
                                    <w:id w:val="884141857"/>
                                    <w:showingPlcHdr/>
                                    <w:text/>
                                  </w:sdtPr>
                                  <w:sdtEnd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sdtEndPr>
                                  <w:sdtContent>
                                    <w:p w14:paraId="2C8C171D">
                                      <w:pPr>
                                        <w:pStyle w:val="29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14:paraId="7221FDF0">
                                  <w:pPr>
                                    <w:pStyle w:val="29"/>
                                    <w:rPr>
                                      <w:caps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alias w:val="公司"/>
                                      <w:id w:val="922067218"/>
                                      <w:text/>
                                    </w:sdtPr>
                                    <w:sdtEndPr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32"/>
                                          <w:szCs w:val="32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t>联系电话：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t>021-</w:t>
                                      </w: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32"/>
                                          <w:szCs w:val="32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t xml:space="preserve">60769523 </w:t>
                                      </w:r>
                                    </w:sdtContent>
                                  </w:sdt>
                                  <w:r>
                                    <w:rPr>
                                      <w:caps/>
                                      <w:color w:val="FFFFFF" w:themeColor="background1"/>
                                      <w:lang w:val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noAutofit/>
                            </wps:bodyPr>
                          </wps:wsp>
                          <wps:wsp>
                            <wps:cNvPr id="122" name="文本框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hAnsiTheme="majorHAnsi" w:eastAsiaTheme="majorEastAsia" w:cstheme="majorBidi"/>
                                      <w:b/>
                                      <w:bCs/>
                                      <w:color w:val="595959" w:themeColor="text1" w:themeTint="A6"/>
                                      <w:sz w:val="108"/>
                                      <w:szCs w:val="10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alias w:val="标题"/>
                                    <w:id w:val="477040728"/>
                                    <w:text/>
                                  </w:sdtPr>
                                  <w:sdtEndPr>
                                    <w:rPr>
                                      <w:rFonts w:asciiTheme="majorHAnsi" w:hAnsiTheme="majorHAnsi" w:eastAsiaTheme="majorEastAsia" w:cstheme="majorBidi"/>
                                      <w:b/>
                                      <w:bCs/>
                                      <w:color w:val="595959" w:themeColor="text1" w:themeTint="A6"/>
                                      <w:sz w:val="108"/>
                                      <w:szCs w:val="10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sdtEndPr>
                                  <w:sdtContent>
                                    <w:p w14:paraId="4767E443">
                                      <w:pPr>
                                        <w:pStyle w:val="29"/>
                                        <w:pBdr>
                                          <w:bottom w:val="single" w:color="7E7E7E" w:themeColor="text1" w:themeTint="80" w:sz="6" w:space="4"/>
                                        </w:pBdr>
                                        <w:rPr>
                                          <w:rFonts w:asciiTheme="majorHAnsi" w:hAnsiTheme="majorHAnsi" w:eastAsiaTheme="majorEastAsia" w:cstheme="majorBidi"/>
                                          <w:b/>
                                          <w:bCs/>
                                          <w:color w:val="595959" w:themeColor="text1" w:themeTint="A6"/>
                                          <w:sz w:val="108"/>
                                          <w:szCs w:val="108"/>
                                          <w14:textFill>
                                            <w14:solidFill>
                                              <w14:schemeClr w14:val="tx1">
                                                <w14:lumMod w14:val="65000"/>
                                                <w14:lumOff w14:val="35000"/>
                                              </w14:scheme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 w:asciiTheme="majorHAnsi" w:hAnsiTheme="majorHAnsi" w:eastAsiaTheme="majorEastAsia" w:cstheme="majorBidi"/>
                                          <w:b/>
                                          <w:bCs/>
                                          <w:color w:val="595959" w:themeColor="text1" w:themeTint="A6"/>
                                          <w:sz w:val="108"/>
                                          <w:szCs w:val="108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>
                                                <w14:lumMod w14:val="65000"/>
                                                <w14:lumOff w14:val="35000"/>
                                              </w14:schemeClr>
                                            </w14:solidFill>
                                          </w14:textFill>
                                        </w:rPr>
                                        <w:t>银发</w:t>
                                      </w:r>
                                      <w:r>
                                        <w:rPr>
                                          <w:rFonts w:asciiTheme="majorHAnsi" w:hAnsiTheme="majorHAnsi" w:eastAsiaTheme="majorEastAsia" w:cstheme="majorBidi"/>
                                          <w:b/>
                                          <w:bCs/>
                                          <w:color w:val="595959" w:themeColor="text1" w:themeTint="A6"/>
                                          <w:sz w:val="108"/>
                                          <w:szCs w:val="108"/>
                                          <w14:textFill>
                                            <w14:solidFill>
                                              <w14:schemeClr w14:val="tx1">
                                                <w14:lumMod w14:val="65000"/>
                                                <w14:lumOff w14:val="35000"/>
                                              </w14:schemeClr>
                                            </w14:solidFill>
                                          </w14:textFill>
                                        </w:rPr>
                                        <w:t>大赛赛务手册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48"/>
                                      <w:szCs w:val="48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alias w:val="副标题"/>
                                    <w:id w:val="157346227"/>
                                    <w:text/>
                                  </w:sdtPr>
                                  <w:sdtEndPr>
                                    <w:rPr>
                                      <w:caps/>
                                      <w:color w:val="44546A" w:themeColor="text2"/>
                                      <w:sz w:val="48"/>
                                      <w:szCs w:val="48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sdtEndPr>
                                  <w:sdtContent>
                                    <w:p w14:paraId="4519BEDE">
                                      <w:pPr>
                                        <w:pStyle w:val="29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  <w14:textFill>
                                            <w14:solidFill>
                                              <w14:schemeClr w14:val="tx2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aps/>
                                          <w:color w:val="44546A" w:themeColor="text2"/>
                                          <w:sz w:val="48"/>
                                          <w:szCs w:val="48"/>
                                          <w14:textFill>
                                            <w14:solidFill>
                                              <w14:schemeClr w14:val="tx2"/>
                                            </w14:solidFill>
                                          </w14:textFill>
                                        </w:rPr>
                                        <w:t>创新产品</w:t>
                                      </w:r>
                                      <w:r>
                                        <w:rPr>
                                          <w:rFonts w:hint="eastAsia"/>
                                          <w:caps/>
                                          <w:color w:val="44546A" w:themeColor="text2"/>
                                          <w:sz w:val="48"/>
                                          <w:szCs w:val="48"/>
                                          <w:lang w:val="en-US" w:eastAsia="zh-CN"/>
                                          <w14:textFill>
                                            <w14:solidFill>
                                              <w14:schemeClr w14:val="tx2"/>
                                            </w14:solidFill>
                                          </w14:textFill>
                                        </w:rPr>
                                        <w:t>赛道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组 119" o:spid="_x0000_s1026" o:spt="203" style="position:absolute;left:0pt;height:719.9pt;width:539.6pt;mso-position-horizontal:center;mso-position-horizontal-relative:page;mso-position-vertical:center;mso-position-vertical-relative:page;z-index:-251657216;mso-width-relative:page;mso-height-relative:page;mso-width-percent:882;mso-height-percent:909;" coordsize="6858000,9271750" o:gfxdata="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DATCXO1gAAAAcBAAAPAAAAAAAAAAEAIAAAACIAAABkcnMv&#10;ZG93bnJldi54bWxQSwECFAAUAAAACACHTuJA/N3sKJQDAADPCwAADgAAAAAAAAABACAAAAAlAQAA&#10;ZHJzL2Uyb0RvYy54bWxQSwUGAAAAAAYABgBZAQAAKwcAAAAA&#10;">
                    <o:lock v:ext="edit" aspectratio="f"/>
                    <v:rect id="_x0000_s1026" o:spid="_x0000_s1026" o:spt="1" style="position:absolute;left:0;top:7315200;height:143182;width:6858000;v-text-anchor:middle;" fillcolor="#808080 [1612]" filled="t" stroked="f" coordsize="21600,21600" o:gfxdata="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AxG74A&#10;AADc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rect id="_x0000_s1026" o:spid="_x0000_s1026" o:spt="1" style="position:absolute;left:0;top:7439025;height:1832725;width:6858000;v-text-anchor:bottom;" fillcolor="#ED7D31 [3205]" filled="t" stroked="f" coordsize="21600,21600" o:gfxdata="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ouV+8AAAA&#10;3A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12.7mm,5.08mm,12.7mm,12.7mm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alias w:val="作者"/>
                              <w:id w:val="884141857"/>
                              <w:showingPlcHdr/>
                              <w:text/>
                            </w:sdtPr>
                            <w:sdtEndPr>
                              <w:rPr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sdtEndPr>
                            <w:sdtContent>
                              <w:p w14:paraId="2C8C171D">
                                <w:pPr>
                                  <w:pStyle w:val="29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7221FDF0">
                            <w:pPr>
                              <w:pStyle w:val="29"/>
                              <w:rPr>
                                <w:cap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alias w:val="公司"/>
                                <w:id w:val="922067218"/>
                                <w:text/>
                              </w:sdtPr>
                              <w:sdtEndPr>
                                <w:rPr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sdtEndPr>
                              <w:sdtContent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联系电话：</w:t>
                                </w: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021-</w:t>
                                </w: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60769523 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FFFFFF" w:themeColor="background1"/>
                                <w:lang w:val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 id="_x0000_s1026" o:spid="_x0000_s1026" o:spt="202" type="#_x0000_t202" style="position:absolute;left:0;top:0;height:7315200;width:6858000;v-text-anchor:middle;" filled="f" stroked="f" coordsize="21600,21600" o:gfxdata="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0HGi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weight="0.5pt"/>
                      <v:imagedata o:title=""/>
                      <o:lock v:ext="edit" aspectratio="f"/>
                      <v:textbox inset="12.7mm,12.7mm,12.7mm,12.7mm">
                        <w:txbxContent>
                          <w:sdt>
                            <w:sdtPr>
                              <w:rPr>
                                <w:rFonts w:asciiTheme="majorHAnsi" w:hAnsiTheme="majorHAnsi" w:eastAsiaTheme="majorEastAsia" w:cstheme="majorBidi"/>
                                <w:b/>
                                <w:bCs/>
                                <w:color w:val="595959" w:themeColor="text1" w:themeTint="A6"/>
                                <w:sz w:val="108"/>
                                <w:szCs w:val="10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alias w:val="标题"/>
                              <w:id w:val="477040728"/>
                              <w:text/>
                            </w:sdtPr>
                            <w:sdtEndPr>
                              <w:rPr>
                                <w:rFonts w:asciiTheme="majorHAnsi" w:hAnsiTheme="majorHAnsi" w:eastAsiaTheme="majorEastAsia" w:cstheme="majorBidi"/>
                                <w:b/>
                                <w:bCs/>
                                <w:color w:val="595959" w:themeColor="text1" w:themeTint="A6"/>
                                <w:sz w:val="108"/>
                                <w:szCs w:val="10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sdtEndPr>
                            <w:sdtContent>
                              <w:p w14:paraId="4767E443">
                                <w:pPr>
                                  <w:pStyle w:val="29"/>
                                  <w:pBdr>
                                    <w:bottom w:val="single" w:color="7E7E7E" w:themeColor="text1" w:themeTint="80" w:sz="6" w:space="4"/>
                                  </w:pBdr>
                                  <w:rPr>
                                    <w:rFonts w:asciiTheme="majorHAnsi" w:hAnsiTheme="majorHAnsi" w:eastAsiaTheme="majorEastAsia" w:cstheme="majorBidi"/>
                                    <w:b/>
                                    <w:bCs/>
                                    <w:color w:val="595959" w:themeColor="text1" w:themeTint="A6"/>
                                    <w:sz w:val="108"/>
                                    <w:szCs w:val="108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Theme="majorHAnsi" w:hAnsiTheme="majorHAnsi" w:eastAsiaTheme="majorEastAsia" w:cstheme="majorBidi"/>
                                    <w:b/>
                                    <w:bCs/>
                                    <w:color w:val="595959" w:themeColor="text1" w:themeTint="A6"/>
                                    <w:sz w:val="108"/>
                                    <w:szCs w:val="10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银发</w:t>
                                </w:r>
                                <w:r>
                                  <w:rPr>
                                    <w:rFonts w:asciiTheme="majorHAnsi" w:hAnsiTheme="majorHAnsi" w:eastAsiaTheme="majorEastAsia" w:cstheme="majorBidi"/>
                                    <w:b/>
                                    <w:bCs/>
                                    <w:color w:val="595959" w:themeColor="text1" w:themeTint="A6"/>
                                    <w:sz w:val="108"/>
                                    <w:szCs w:val="108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大赛赛务手册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48"/>
                                <w:szCs w:val="4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alias w:val="副标题"/>
                              <w:id w:val="157346227"/>
                              <w:text/>
                            </w:sdtPr>
                            <w:sdtEndPr>
                              <w:rPr>
                                <w:caps/>
                                <w:color w:val="44546A" w:themeColor="text2"/>
                                <w:sz w:val="48"/>
                                <w:szCs w:val="4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sdtEndPr>
                            <w:sdtContent>
                              <w:p w14:paraId="4519BEDE">
                                <w:pPr>
                                  <w:pStyle w:val="29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2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aps/>
                                    <w:color w:val="44546A" w:themeColor="text2"/>
                                    <w:sz w:val="48"/>
                                    <w:szCs w:val="48"/>
                                    <w14:textFill>
                                      <w14:solidFill>
                                        <w14:schemeClr w14:val="tx2"/>
                                      </w14:solidFill>
                                    </w14:textFill>
                                  </w:rPr>
                                  <w:t>创新产品</w:t>
                                </w:r>
                                <w:r>
                                  <w:rPr>
                                    <w:rFonts w:hint="eastAsia"/>
                                    <w:caps/>
                                    <w:color w:val="44546A" w:themeColor="text2"/>
                                    <w:sz w:val="48"/>
                                    <w:szCs w:val="48"/>
                                    <w:lang w:val="en-US" w:eastAsia="zh-CN"/>
                                    <w14:textFill>
                                      <w14:solidFill>
                                        <w14:schemeClr w14:val="tx2"/>
                                      </w14:solidFill>
                                    </w14:textFill>
                                  </w:rPr>
                                  <w:t>赛道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7CCAF2E5">
          <w:pPr>
            <w:widowControl/>
            <w:jc w:val="left"/>
            <w:rPr>
              <w:rFonts w:ascii="宋体" w:hAnsi="宋体" w:eastAsia="宋体"/>
              <w:sz w:val="32"/>
              <w:szCs w:val="32"/>
            </w:rPr>
          </w:pPr>
          <w:r>
            <w:rPr>
              <w:rFonts w:ascii="宋体" w:hAnsi="宋体" w:eastAsia="宋体"/>
              <w:sz w:val="32"/>
              <w:szCs w:val="32"/>
            </w:rPr>
            <w:br w:type="page"/>
          </w:r>
        </w:p>
      </w:sdtContent>
    </w:sdt>
    <w:p w14:paraId="300228AE"/>
    <w:sdt>
      <w:sdtPr>
        <w:id w:val="1342738941"/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2D716B91">
          <w:pPr>
            <w:pStyle w:val="37"/>
            <w:widowControl/>
            <w:outlineLvl w:val="9"/>
          </w:pPr>
        </w:p>
        <w:sdt>
          <w:sdtPr>
            <w:rPr>
              <w:rFonts w:ascii="宋体" w:hAnsi="宋体" w:eastAsia="宋体" w:cstheme="minorBidi"/>
              <w:kern w:val="2"/>
              <w:sz w:val="21"/>
              <w:szCs w:val="22"/>
              <w:lang w:val="en-US" w:eastAsia="zh-CN" w:bidi="ar-SA"/>
            </w:rPr>
            <w:id w:val="545889575"/>
            <w15:color w:val="DBDBDB"/>
            <w:docPartObj>
              <w:docPartGallery w:val="Table of Contents"/>
              <w:docPartUnique/>
            </w:docPartObj>
          </w:sdtPr>
          <w:sdtEndPr>
            <w:rPr>
              <w:rFonts w:hint="eastAsia" w:ascii="宋体" w:hAnsi="宋体" w:eastAsia="宋体" w:cs="宋体"/>
              <w:sz w:val="21"/>
              <w:szCs w:val="21"/>
            </w:rPr>
          </w:sdtEndPr>
          <w:sdtContent>
            <w:p w14:paraId="1628D15D">
              <w:pPr>
                <w:spacing w:before="0" w:beforeLines="0" w:after="0" w:afterLines="0" w:line="600" w:lineRule="auto"/>
                <w:ind w:left="0" w:leftChars="0" w:right="0" w:rightChars="0" w:firstLine="0" w:firstLineChars="0"/>
                <w:jc w:val="center"/>
                <w:rPr>
                  <w:rFonts w:hint="eastAsia" w:ascii="宋体" w:hAnsi="宋体" w:eastAsia="宋体" w:cs="宋体"/>
                  <w:sz w:val="36"/>
                  <w:szCs w:val="36"/>
                </w:rPr>
              </w:pP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t>目录</w:t>
              </w:r>
            </w:p>
            <w:p w14:paraId="4C63F1F4">
              <w:pPr>
                <w:pStyle w:val="16"/>
                <w:tabs>
                  <w:tab w:val="right" w:leader="dot" w:pos="8306"/>
                </w:tabs>
                <w:spacing w:line="600" w:lineRule="auto"/>
                <w:rPr>
                  <w:rFonts w:hint="eastAsia" w:ascii="宋体" w:hAnsi="宋体" w:eastAsia="宋体" w:cs="宋体"/>
                  <w:sz w:val="36"/>
                  <w:szCs w:val="36"/>
                </w:rPr>
              </w:pP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begin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instrText xml:space="preserve">TOC \o "1-1" \h \u </w:instrTex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separate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begin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instrText xml:space="preserve"> HYPERLINK \l _Toc1655099887 </w:instrTex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separate"/>
              </w:r>
              <w:r>
                <w:rPr>
                  <w:rFonts w:hint="eastAsia" w:ascii="宋体" w:hAnsi="宋体" w:eastAsia="宋体" w:cs="宋体"/>
                  <w:sz w:val="36"/>
                  <w:szCs w:val="36"/>
                  <w:bdr w:val="none" w:sz="0" w:space="0"/>
                </w:rPr>
                <w:t xml:space="preserve">一、 </w: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t>参赛时间表</w: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tab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begin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instrText xml:space="preserve"> PAGEREF _Toc1655099887 \h </w:instrTex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separate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t>3</w: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end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end"/>
              </w:r>
            </w:p>
            <w:p w14:paraId="294C505A">
              <w:pPr>
                <w:pStyle w:val="16"/>
                <w:tabs>
                  <w:tab w:val="right" w:leader="dot" w:pos="8306"/>
                </w:tabs>
                <w:spacing w:line="600" w:lineRule="auto"/>
                <w:rPr>
                  <w:rFonts w:hint="eastAsia" w:ascii="宋体" w:hAnsi="宋体" w:eastAsia="宋体" w:cs="宋体"/>
                  <w:sz w:val="36"/>
                  <w:szCs w:val="36"/>
                </w:rPr>
              </w:pP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begin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instrText xml:space="preserve"> HYPERLINK \l _Toc908121218 </w:instrTex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separate"/>
              </w:r>
              <w:r>
                <w:rPr>
                  <w:rFonts w:hint="eastAsia" w:ascii="宋体" w:hAnsi="宋体" w:eastAsia="宋体" w:cs="宋体"/>
                  <w:sz w:val="36"/>
                  <w:szCs w:val="36"/>
                  <w:bdr w:val="none" w:sz="0" w:space="0"/>
                </w:rPr>
                <w:t xml:space="preserve">二、 </w: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t>参赛单位及产品要求</w: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tab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begin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instrText xml:space="preserve"> PAGEREF _Toc908121218 \h </w:instrTex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separate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t>3</w: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end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end"/>
              </w:r>
            </w:p>
            <w:p w14:paraId="0C84A5CE">
              <w:pPr>
                <w:pStyle w:val="16"/>
                <w:tabs>
                  <w:tab w:val="right" w:leader="dot" w:pos="8306"/>
                </w:tabs>
                <w:spacing w:line="600" w:lineRule="auto"/>
                <w:rPr>
                  <w:rFonts w:hint="eastAsia" w:ascii="宋体" w:hAnsi="宋体" w:eastAsia="宋体" w:cs="宋体"/>
                  <w:sz w:val="36"/>
                  <w:szCs w:val="36"/>
                </w:rPr>
              </w:pP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begin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instrText xml:space="preserve"> HYPERLINK \l _Toc627031697 </w:instrTex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separate"/>
              </w:r>
              <w:r>
                <w:rPr>
                  <w:rFonts w:hint="eastAsia" w:ascii="宋体" w:hAnsi="宋体" w:eastAsia="宋体" w:cs="宋体"/>
                  <w:sz w:val="36"/>
                  <w:szCs w:val="36"/>
                  <w:bdr w:val="none" w:sz="0" w:space="0"/>
                </w:rPr>
                <w:t xml:space="preserve">三、 </w:t>
              </w:r>
              <w:r>
                <w:rPr>
                  <w:rFonts w:hint="eastAsia" w:ascii="宋体" w:hAnsi="宋体" w:eastAsia="宋体" w:cs="宋体"/>
                  <w:sz w:val="36"/>
                  <w:szCs w:val="36"/>
                  <w:highlight w:val="none"/>
                </w:rPr>
                <w:t>产品评审标准</w: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tab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begin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instrText xml:space="preserve"> PAGEREF _Toc627031697 \h </w:instrTex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separate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t>5</w: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end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end"/>
              </w:r>
            </w:p>
            <w:p w14:paraId="6F4C4A8B">
              <w:pPr>
                <w:pStyle w:val="16"/>
                <w:tabs>
                  <w:tab w:val="right" w:leader="dot" w:pos="8306"/>
                </w:tabs>
                <w:spacing w:line="600" w:lineRule="auto"/>
                <w:rPr>
                  <w:rFonts w:hint="eastAsia" w:ascii="宋体" w:hAnsi="宋体" w:eastAsia="宋体" w:cs="宋体"/>
                  <w:sz w:val="36"/>
                  <w:szCs w:val="36"/>
                </w:rPr>
              </w:pP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begin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instrText xml:space="preserve"> HYPERLINK \l _Toc819475650 </w:instrTex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separate"/>
              </w:r>
              <w:r>
                <w:rPr>
                  <w:rFonts w:hint="eastAsia" w:ascii="宋体" w:hAnsi="宋体" w:eastAsia="宋体" w:cs="宋体"/>
                  <w:sz w:val="36"/>
                  <w:szCs w:val="36"/>
                  <w:bdr w:val="none" w:sz="0" w:space="0"/>
                </w:rPr>
                <w:t xml:space="preserve">四、 </w:t>
              </w:r>
              <w:r>
                <w:rPr>
                  <w:rFonts w:hint="eastAsia" w:ascii="宋体" w:hAnsi="宋体" w:eastAsia="宋体" w:cs="宋体"/>
                  <w:sz w:val="36"/>
                  <w:szCs w:val="36"/>
                  <w:highlight w:val="none"/>
                </w:rPr>
                <w:t>赛制及评审流程</w: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tab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begin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instrText xml:space="preserve"> PAGEREF _Toc819475650 \h </w:instrTex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separate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t>5</w: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end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end"/>
              </w:r>
            </w:p>
            <w:p w14:paraId="3A9BDCBA">
              <w:pPr>
                <w:pStyle w:val="16"/>
                <w:tabs>
                  <w:tab w:val="right" w:leader="dot" w:pos="8306"/>
                </w:tabs>
                <w:spacing w:line="600" w:lineRule="auto"/>
                <w:rPr>
                  <w:rFonts w:hint="eastAsia" w:ascii="宋体" w:hAnsi="宋体" w:eastAsia="宋体" w:cs="宋体"/>
                  <w:sz w:val="36"/>
                  <w:szCs w:val="36"/>
                </w:rPr>
              </w:pP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begin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instrText xml:space="preserve"> HYPERLINK \l _Toc1114621339 </w:instrTex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separate"/>
              </w:r>
              <w:r>
                <w:rPr>
                  <w:rFonts w:hint="eastAsia" w:ascii="宋体" w:hAnsi="宋体" w:eastAsia="宋体" w:cs="宋体"/>
                  <w:sz w:val="36"/>
                  <w:szCs w:val="36"/>
                  <w:bdr w:val="none" w:sz="0" w:space="0"/>
                </w:rPr>
                <w:t xml:space="preserve">五、 </w: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t>报名方式</w: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tab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begin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instrText xml:space="preserve"> PAGEREF _Toc1114621339 \h </w:instrTex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separate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t>6</w:t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end"/>
              </w: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end"/>
              </w:r>
            </w:p>
            <w:p w14:paraId="2D978D2C">
              <w:pPr>
                <w:spacing w:line="600" w:lineRule="auto"/>
                <w:rPr>
                  <w:rFonts w:hint="eastAsia" w:ascii="宋体" w:hAnsi="宋体" w:eastAsia="宋体" w:cs="宋体"/>
                  <w:sz w:val="21"/>
                  <w:szCs w:val="21"/>
                </w:rPr>
              </w:pPr>
              <w:r>
                <w:rPr>
                  <w:rFonts w:hint="eastAsia" w:ascii="宋体" w:hAnsi="宋体" w:eastAsia="宋体" w:cs="宋体"/>
                  <w:sz w:val="36"/>
                  <w:szCs w:val="36"/>
                </w:rPr>
                <w:fldChar w:fldCharType="end"/>
              </w:r>
            </w:p>
          </w:sdtContent>
        </w:sdt>
        <w:p w14:paraId="1C49BAD7"/>
        <w:p w14:paraId="520DCC76">
          <w:pPr>
            <w:spacing w:line="600" w:lineRule="auto"/>
          </w:pPr>
        </w:p>
      </w:sdtContent>
    </w:sdt>
    <w:p w14:paraId="3C86626E">
      <w:pPr>
        <w:widowControl/>
        <w:jc w:val="left"/>
      </w:pPr>
      <w:r>
        <w:br w:type="page"/>
      </w:r>
    </w:p>
    <w:p w14:paraId="561CC2A2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bookmarkStart w:id="0" w:name="_Toc1309618500"/>
      <w:bookmarkStart w:id="1" w:name="_Toc1655099887"/>
      <w:r>
        <w:t>参赛时间表</w:t>
      </w:r>
      <w:bookmarkEnd w:id="0"/>
      <w:bookmarkEnd w:id="1"/>
    </w:p>
    <w:tbl>
      <w:tblPr>
        <w:tblStyle w:val="2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548"/>
        <w:gridCol w:w="4741"/>
      </w:tblGrid>
      <w:tr w14:paraId="6DEA16F2">
        <w:trPr>
          <w:trHeight w:val="754" w:hRule="atLeast"/>
        </w:trPr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C266"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时间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A0688"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赛程</w:t>
            </w:r>
          </w:p>
        </w:tc>
        <w:tc>
          <w:tcPr>
            <w:tcW w:w="2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9289"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说明</w:t>
            </w:r>
          </w:p>
        </w:tc>
      </w:tr>
      <w:tr w14:paraId="6D4CB5AF">
        <w:trPr>
          <w:trHeight w:val="794" w:hRule="atLeast"/>
        </w:trPr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5102D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即日起-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12月31日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E95F9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报名征集</w:t>
            </w:r>
          </w:p>
        </w:tc>
        <w:tc>
          <w:tcPr>
            <w:tcW w:w="2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54AC"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参赛者按照不同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赛道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的要求提交报名材料。</w:t>
            </w:r>
          </w:p>
        </w:tc>
      </w:tr>
      <w:tr w14:paraId="766906A3">
        <w:trPr>
          <w:trHeight w:val="1181" w:hRule="atLeast"/>
        </w:trPr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3066C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2027年1月-2月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AEB43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参赛资质审查及初赛</w:t>
            </w:r>
          </w:p>
        </w:tc>
        <w:tc>
          <w:tcPr>
            <w:tcW w:w="2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06E2"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初赛以专家评审的形式进行，参赛者不需到场；入围名单在上海市民政局官网、官微进行公布。</w:t>
            </w:r>
          </w:p>
        </w:tc>
      </w:tr>
      <w:tr w14:paraId="473B6FEC">
        <w:trPr>
          <w:trHeight w:val="794" w:hRule="atLeast"/>
        </w:trPr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81F56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2027年3月-5月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905CA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项目辅导与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决赛评审</w:t>
            </w:r>
          </w:p>
        </w:tc>
        <w:tc>
          <w:tcPr>
            <w:tcW w:w="2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00EF6"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入围团队可参与创业导师辅导、商业模式优化等培育服务；决赛以现场答辩形式开展，具体安排由组委会另行通知。</w:t>
            </w:r>
          </w:p>
        </w:tc>
      </w:tr>
      <w:tr w14:paraId="64F5EB3F">
        <w:trPr>
          <w:trHeight w:val="930" w:hRule="atLeast"/>
        </w:trPr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74E8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2027年6月起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ECDEC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颁奖典礼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与赛后扶持</w:t>
            </w:r>
          </w:p>
        </w:tc>
        <w:tc>
          <w:tcPr>
            <w:tcW w:w="2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C191"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2027年6月上海国际养老、辅具及康复医疗博览会（老博会）期间举行颁奖仪式；同步启动赛后全周期扶持。</w:t>
            </w:r>
          </w:p>
        </w:tc>
      </w:tr>
    </w:tbl>
    <w:p w14:paraId="0B4F358B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注：具体安排以组委会通知为准</w:t>
      </w:r>
    </w:p>
    <w:p w14:paraId="0164863F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bookmarkStart w:id="2" w:name="_Toc1198231397"/>
      <w:bookmarkStart w:id="3" w:name="_Toc908121218"/>
      <w:r>
        <w:t>参赛单位及产品要求</w:t>
      </w:r>
      <w:bookmarkEnd w:id="2"/>
      <w:bookmarkEnd w:id="3"/>
    </w:p>
    <w:p w14:paraId="70D14C00">
      <w:pPr>
        <w:pStyle w:val="11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创新产品赛道按参赛选手层级和产品成熟度分为</w:t>
      </w:r>
      <w:r>
        <w:rPr>
          <w:rFonts w:ascii="Times New Roman" w:hAnsi="Times New Roman" w:eastAsia="宋体" w:cs="Times New Roman"/>
          <w:b/>
          <w:sz w:val="24"/>
          <w:szCs w:val="24"/>
        </w:rPr>
        <w:t>高校组</w:t>
      </w:r>
      <w:r>
        <w:rPr>
          <w:rFonts w:ascii="Times New Roman" w:hAnsi="Times New Roman" w:eastAsia="宋体" w:cs="Times New Roman"/>
          <w:sz w:val="24"/>
          <w:szCs w:val="24"/>
        </w:rPr>
        <w:t>和</w:t>
      </w:r>
      <w:r>
        <w:rPr>
          <w:rFonts w:ascii="Times New Roman" w:hAnsi="Times New Roman" w:eastAsia="宋体" w:cs="Times New Roman"/>
          <w:b/>
          <w:sz w:val="24"/>
          <w:szCs w:val="24"/>
        </w:rPr>
        <w:t>企业组</w:t>
      </w:r>
      <w:r>
        <w:rPr>
          <w:rFonts w:ascii="Times New Roman" w:hAnsi="Times New Roman" w:eastAsia="宋体" w:cs="Times New Roman"/>
          <w:sz w:val="24"/>
          <w:szCs w:val="24"/>
        </w:rPr>
        <w:t>两个组别，均接受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个人或团体</w:t>
      </w:r>
      <w:r>
        <w:rPr>
          <w:rFonts w:ascii="Times New Roman" w:hAnsi="Times New Roman" w:eastAsia="宋体" w:cs="Times New Roman"/>
          <w:sz w:val="24"/>
          <w:szCs w:val="24"/>
        </w:rPr>
        <w:t>参赛。</w:t>
      </w:r>
    </w:p>
    <w:p w14:paraId="5FF10AAC">
      <w:pPr>
        <w:pStyle w:val="11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本赛道重点征集各类创新产品及解决方案。面向已具备一定技术成熟度的适老化科技产品、智能硬件、康复辅助器具等原型及技术方案，推动科研成果向实际场景转化。参赛产品须已形成可展示的技术原型或产品样机，具备一定的技术验证基础。</w:t>
      </w:r>
      <w:bookmarkStart w:id="20" w:name="_GoBack"/>
      <w:bookmarkEnd w:id="20"/>
    </w:p>
    <w:p w14:paraId="1B140841">
      <w:pPr>
        <w:pStyle w:val="3"/>
        <w:numPr>
          <w:ilvl w:val="0"/>
          <w:numId w:val="3"/>
        </w:numPr>
        <w:shd w:val="clear"/>
        <w:ind w:left="0" w:leftChars="0" w:firstLine="0" w:firstLineChars="0"/>
        <w:rPr>
          <w:b w:val="0"/>
          <w:highlight w:val="none"/>
          <w:bdr w:val="none" w:sz="0" w:space="0"/>
        </w:rPr>
      </w:pPr>
      <w:bookmarkStart w:id="4" w:name="_Toc1720931460"/>
      <w:r>
        <w:rPr>
          <w:highlight w:val="none"/>
        </w:rPr>
        <w:t>重点征集命题方向</w:t>
      </w:r>
      <w:bookmarkEnd w:id="4"/>
    </w:p>
    <w:p w14:paraId="4A471414">
      <w:pPr>
        <w:pStyle w:val="4"/>
        <w:shd w:val="clear"/>
        <w:rPr>
          <w:highlight w:val="none"/>
        </w:rPr>
      </w:pPr>
      <w:bookmarkStart w:id="5" w:name="_Toc1385290424"/>
      <w:r>
        <w:rPr>
          <w:highlight w:val="none"/>
        </w:rPr>
        <w:t>（1）智能监测与安全防护</w:t>
      </w:r>
      <w:bookmarkEnd w:id="5"/>
    </w:p>
    <w:p w14:paraId="4AFA3B50">
      <w:pPr>
        <w:pStyle w:val="11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核心需求：</w:t>
      </w: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运用物联网、毫米波雷达、AI视觉等技术，为老年人提供全天候安全监护与风险预警。</w:t>
      </w:r>
    </w:p>
    <w:p w14:paraId="18CFCB4E">
      <w:pPr>
        <w:pStyle w:val="11"/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重点产品：</w:t>
      </w:r>
    </w:p>
    <w:p w14:paraId="70C6516B">
      <w:pPr>
        <w:pStyle w:val="11"/>
        <w:numPr>
          <w:ilvl w:val="0"/>
          <w:numId w:val="4"/>
        </w:numP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防走失安全监护系统：基于北斗/GPS定位、蓝牙信标等技术的老人防走失终端与监护平台。</w:t>
      </w:r>
    </w:p>
    <w:p w14:paraId="764D3176">
      <w:pPr>
        <w:pStyle w:val="11"/>
        <w:numPr>
          <w:ilvl w:val="0"/>
          <w:numId w:val="4"/>
        </w:numPr>
        <w:rPr>
          <w:rFonts w:hint="eastAsia"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防跌倒智能监测设备：毫米波雷达跌倒检测仪、AI视觉跌倒识别系统、地面压力感应垫等。</w:t>
      </w:r>
    </w:p>
    <w:p w14:paraId="2CC78BF8">
      <w:pPr>
        <w:pStyle w:val="11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3）居家安全预警系统：燃气泄漏报警、水电异常监测、门窗状态感应、一键紧急呼叫等联动报警系统。</w:t>
      </w:r>
    </w:p>
    <w:p w14:paraId="207FA621">
      <w:pPr>
        <w:pStyle w:val="4"/>
        <w:numPr>
          <w:ilvl w:val="0"/>
          <w:numId w:val="5"/>
        </w:numPr>
        <w:shd w:val="clear"/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bookmarkStart w:id="6" w:name="_Toc1705939041"/>
      <w:r>
        <w:rPr>
          <w:highlight w:val="none"/>
        </w:rPr>
        <w:t>康复辅助与健康管理</w:t>
      </w:r>
      <w:bookmarkEnd w:id="6"/>
    </w:p>
    <w:p w14:paraId="47B38D40">
      <w:pPr>
        <w:pStyle w:val="11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核心需求：</w:t>
      </w: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融合机器人技术、智能传感技术，为老年人提供康复训练、生活辅助与健康管理解决方案。</w:t>
      </w:r>
    </w:p>
    <w:p w14:paraId="6C034D64">
      <w:pPr>
        <w:pStyle w:val="11"/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重点产品：</w:t>
      </w:r>
    </w:p>
    <w:p w14:paraId="4DF2FAEE">
      <w:pPr>
        <w:pStyle w:val="11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外骨骼康复机器人：下肢助行外骨骼、上肢康复训练机器人等可穿戴康复设备。</w:t>
      </w:r>
    </w:p>
    <w:p w14:paraId="22A29DA0">
      <w:pPr>
        <w:pStyle w:val="11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智能护理机器人：辅助移位护理机器人、智能助浴设备、大小便智能护理装置等。</w:t>
      </w:r>
    </w:p>
    <w:p w14:paraId="1A8B545D">
      <w:pPr>
        <w:pStyle w:val="11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智能睡眠监测设备：无感睡眠呼吸监测床垫、心率变异监测枕、打鼾干预装置等。</w:t>
      </w:r>
    </w:p>
    <w:p w14:paraId="313685A2">
      <w:pPr>
        <w:pStyle w:val="4"/>
        <w:numPr>
          <w:ilvl w:val="0"/>
          <w:numId w:val="5"/>
        </w:numPr>
        <w:shd w:val="clear"/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bookmarkStart w:id="7" w:name="_Toc663290990"/>
      <w:r>
        <w:rPr>
          <w:highlight w:val="none"/>
        </w:rPr>
        <w:t>智慧养老服务平台</w:t>
      </w:r>
      <w:bookmarkEnd w:id="7"/>
    </w:p>
    <w:p w14:paraId="26D20444">
      <w:pPr>
        <w:pStyle w:val="11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核心需求：</w:t>
      </w: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融合AI、大数据、云计算等技术，构建居家、社区、乡村一体化的智慧养老服务数字化体系。</w:t>
      </w:r>
    </w:p>
    <w:p w14:paraId="048D43A8">
      <w:pPr>
        <w:pStyle w:val="11"/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重点产品：</w:t>
      </w:r>
    </w:p>
    <w:p w14:paraId="6B727C9F">
      <w:pPr>
        <w:pStyle w:val="11"/>
        <w:numPr>
          <w:ilvl w:val="0"/>
          <w:numId w:val="7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居家养老数字化平台：集成健康管理、安全监护、生活服务呼叫、远程问诊等功能的一站式智慧养老平台。</w:t>
      </w:r>
    </w:p>
    <w:p w14:paraId="64C15741">
      <w:pPr>
        <w:pStyle w:val="11"/>
        <w:numPr>
          <w:ilvl w:val="0"/>
          <w:numId w:val="7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社区嵌入式养老服务系统：社区养老服务站管理系统、长者食堂智能订餐配餐系统、社区活动管理平台等。</w:t>
      </w:r>
    </w:p>
    <w:p w14:paraId="34714C7A">
      <w:pPr>
        <w:pStyle w:val="11"/>
        <w:numPr>
          <w:ilvl w:val="0"/>
          <w:numId w:val="7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乡村养老服务数字化解决方案：面向农村留守老人的远程关爱平台、乡村医生智能巡诊系统等。</w:t>
      </w:r>
    </w:p>
    <w:p w14:paraId="5F04F060">
      <w:pPr>
        <w:pStyle w:val="4"/>
        <w:numPr>
          <w:ilvl w:val="0"/>
          <w:numId w:val="5"/>
        </w:numPr>
        <w:shd w:val="clear"/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bookmarkStart w:id="8" w:name="_Toc344057353"/>
      <w:r>
        <w:rPr>
          <w:highlight w:val="none"/>
        </w:rPr>
        <w:t>乡村适老化改造专项</w:t>
      </w:r>
      <w:bookmarkEnd w:id="8"/>
    </w:p>
    <w:p w14:paraId="3D1953E1">
      <w:pPr>
        <w:pStyle w:val="11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核心需求：</w:t>
      </w: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针对农村老年人居住环境与公共服务设施，提供低成本、易实施、适配乡村实际条件的适老化改造技术方案与产品原型。</w:t>
      </w:r>
    </w:p>
    <w:p w14:paraId="5A8F2D52">
      <w:pPr>
        <w:pStyle w:val="11"/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重点产品：</w:t>
      </w:r>
    </w:p>
    <w:p w14:paraId="32F49D6B">
      <w:pPr>
        <w:pStyle w:val="11"/>
        <w:numPr>
          <w:ilvl w:val="0"/>
          <w:numId w:val="8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农村居家环境改善产品：农村自建房适老化改造模块化产品（坡道、扶手、防滑处理等）。</w:t>
      </w:r>
    </w:p>
    <w:p w14:paraId="3671398C">
      <w:pPr>
        <w:pStyle w:val="11"/>
        <w:numPr>
          <w:ilvl w:val="0"/>
          <w:numId w:val="8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农村公共服务设施改造：乡村卫生室适老化改造方案、农村活动中心无障碍设施产品等。</w:t>
      </w:r>
    </w:p>
    <w:p w14:paraId="06CF8AA2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bookmarkStart w:id="9" w:name="_Toc1545954147"/>
      <w:bookmarkStart w:id="10" w:name="_Toc627031697"/>
      <w:r>
        <w:rPr>
          <w:highlight w:val="none"/>
        </w:rPr>
        <w:t>产品</w:t>
      </w:r>
      <w:bookmarkStart w:id="11" w:name="_Hlk92447234"/>
      <w:r>
        <w:rPr>
          <w:highlight w:val="none"/>
        </w:rPr>
        <w:t>评审标准</w:t>
      </w:r>
      <w:bookmarkEnd w:id="9"/>
      <w:bookmarkEnd w:id="10"/>
      <w:bookmarkEnd w:id="11"/>
    </w:p>
    <w:p w14:paraId="3CF69B6D">
      <w:pPr>
        <w:pStyle w:val="11"/>
        <w:numPr>
          <w:ilvl w:val="0"/>
          <w:numId w:val="9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评估维度：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评审工作主要从以四个层面综合评估：</w:t>
      </w:r>
    </w:p>
    <w:p w14:paraId="4CDF0EAC">
      <w:pPr>
        <w:pStyle w:val="11"/>
        <w:numPr>
          <w:ilvl w:val="0"/>
          <w:numId w:val="10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/>
          <w:sz w:val="24"/>
          <w:szCs w:val="24"/>
          <w:highlight w:val="none"/>
        </w:rPr>
        <w:t>设计理念：</w:t>
      </w:r>
      <w:r>
        <w:rPr>
          <w:rFonts w:ascii="Times New Roman" w:hAnsi="Times New Roman" w:eastAsia="宋体" w:cs="Times New Roman"/>
          <w:b w:val="0"/>
          <w:sz w:val="24"/>
          <w:szCs w:val="24"/>
          <w:highlight w:val="none"/>
        </w:rPr>
        <w:t>是否以用户需求为核心，体现人性化关怀与社会价值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1AC05208">
      <w:pPr>
        <w:pStyle w:val="11"/>
        <w:numPr>
          <w:ilvl w:val="0"/>
          <w:numId w:val="10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/>
          <w:sz w:val="24"/>
          <w:szCs w:val="24"/>
          <w:highlight w:val="none"/>
        </w:rPr>
        <w:t>设计功能：</w:t>
      </w:r>
      <w:r>
        <w:rPr>
          <w:rFonts w:ascii="Times New Roman" w:hAnsi="Times New Roman" w:eastAsia="宋体" w:cs="Times New Roman"/>
          <w:b w:val="0"/>
          <w:sz w:val="24"/>
          <w:szCs w:val="24"/>
          <w:highlight w:val="none"/>
        </w:rPr>
        <w:t>是否实现技术突破与实用功能结合，符合适老化技术规范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6AD0BE75">
      <w:pPr>
        <w:pStyle w:val="11"/>
        <w:numPr>
          <w:ilvl w:val="0"/>
          <w:numId w:val="10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/>
          <w:sz w:val="24"/>
          <w:szCs w:val="24"/>
          <w:highlight w:val="none"/>
        </w:rPr>
        <w:t>技术路线：</w:t>
      </w:r>
      <w:r>
        <w:rPr>
          <w:rFonts w:ascii="Times New Roman" w:hAnsi="Times New Roman" w:eastAsia="宋体" w:cs="Times New Roman"/>
          <w:b w:val="0"/>
          <w:sz w:val="24"/>
          <w:szCs w:val="24"/>
          <w:highlight w:val="none"/>
        </w:rPr>
        <w:t>是否采用创新技术路径，兼顾成本效益与用户体验细节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0AA86448">
      <w:pPr>
        <w:pStyle w:val="11"/>
        <w:numPr>
          <w:ilvl w:val="0"/>
          <w:numId w:val="10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/>
          <w:sz w:val="24"/>
          <w:szCs w:val="24"/>
          <w:highlight w:val="none"/>
        </w:rPr>
        <w:t>落地推广：</w:t>
      </w: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是否具备经济可行性、用户接受度及社会复制潜力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228EA0B0">
      <w:pPr>
        <w:pStyle w:val="11"/>
        <w:numPr>
          <w:ilvl w:val="0"/>
          <w:numId w:val="9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评分方式：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为提升评审工作的科学性与公信力，大赛构建多元主体参与的复合评审体系，在专家评审基础上，增设以下评审维度：</w:t>
      </w:r>
    </w:p>
    <w:p w14:paraId="0D979CA5">
      <w:pPr>
        <w:pStyle w:val="11"/>
        <w:numPr>
          <w:ilvl w:val="0"/>
          <w:numId w:val="11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技术专家评审：由科研院所、高校、龙头企业技术专家组成，从技术创新性、技术成熟度等维度进行评审；</w:t>
      </w:r>
    </w:p>
    <w:p w14:paraId="53160908">
      <w:pPr>
        <w:pStyle w:val="11"/>
        <w:numPr>
          <w:ilvl w:val="0"/>
          <w:numId w:val="11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产业专家评审：由养老服务机构、行业协会、投资机构专家组成，从产业化前景、市场适配性等维度进行评审；</w:t>
      </w:r>
    </w:p>
    <w:p w14:paraId="379F195F">
      <w:pPr>
        <w:pStyle w:val="11"/>
        <w:numPr>
          <w:ilvl w:val="0"/>
          <w:numId w:val="11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用户评审：邀请老年群体代表、社区养老服务人员等组成用户评审团，从产品实用性、操作便捷性等维度进行评审；</w:t>
      </w:r>
    </w:p>
    <w:p w14:paraId="0327B24C">
      <w:pPr>
        <w:pStyle w:val="11"/>
        <w:numPr>
          <w:ilvl w:val="0"/>
          <w:numId w:val="11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场景需求评审：邀请养老院、社区养老服务站等一线场景需求方参与评审，从产品与实际养老场景的匹配度、解决实际问题的有效性等维度进行评审。</w:t>
      </w:r>
    </w:p>
    <w:p w14:paraId="5C75729F">
      <w:pPr>
        <w:pStyle w:val="11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各评审维度按相应权重计分，综合评定参赛作品最终成绩。大赛积极引入老年群体作为评审的重要力量，让老年人从“被服务者”转变为“被看见”的主角，确保参赛项目真正回应老年群体的真实需求。</w:t>
      </w:r>
    </w:p>
    <w:p w14:paraId="32711CEC">
      <w:pPr>
        <w:pStyle w:val="33"/>
        <w:numPr>
          <w:numId w:val="0"/>
        </w:numPr>
        <w:spacing w:line="560" w:lineRule="exact"/>
        <w:ind w:left="426" w:leftChars="0"/>
        <w:rPr>
          <w:rFonts w:hint="eastAsia" w:ascii="宋体" w:hAnsi="宋体" w:eastAsia="宋体"/>
          <w:b w:val="0"/>
          <w:bCs w:val="0"/>
          <w:sz w:val="24"/>
          <w:szCs w:val="28"/>
          <w:highlight w:val="none"/>
        </w:rPr>
      </w:pPr>
    </w:p>
    <w:p w14:paraId="180AEEDE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bookmarkStart w:id="12" w:name="_Toc446703576"/>
      <w:bookmarkStart w:id="13" w:name="_Toc819475650"/>
      <w:r>
        <w:rPr>
          <w:highlight w:val="none"/>
        </w:rPr>
        <w:t>赛制及评审流程</w:t>
      </w:r>
      <w:bookmarkEnd w:id="12"/>
      <w:bookmarkEnd w:id="13"/>
    </w:p>
    <w:p w14:paraId="684AEFB7">
      <w:pPr>
        <w:pStyle w:val="3"/>
        <w:numPr>
          <w:ilvl w:val="0"/>
          <w:numId w:val="12"/>
        </w:numPr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bookmarkStart w:id="14" w:name="_Toc144171920"/>
      <w:r>
        <w:rPr>
          <w:highlight w:val="none"/>
        </w:rPr>
        <w:t>资质审查及初赛</w:t>
      </w:r>
      <w:bookmarkEnd w:id="14"/>
    </w:p>
    <w:p w14:paraId="2DD5A811">
      <w:pPr>
        <w:pStyle w:val="11"/>
        <w:numPr>
          <w:ilvl w:val="0"/>
          <w:numId w:val="13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审核报名材料，材料完整、有效的参加初赛评审。</w:t>
      </w:r>
    </w:p>
    <w:p w14:paraId="651B4331">
      <w:pPr>
        <w:pStyle w:val="11"/>
        <w:numPr>
          <w:ilvl w:val="0"/>
          <w:numId w:val="13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邀请专业领域、养老行业专家对参赛作品进行评审，选出初赛入围作品。</w:t>
      </w:r>
    </w:p>
    <w:p w14:paraId="6473FBCC">
      <w:pPr>
        <w:pStyle w:val="11"/>
        <w:numPr>
          <w:ilvl w:val="0"/>
          <w:numId w:val="13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本赛段计划按大赛整体有效参赛作品总数5-10%的比例确定入围名额，并依据各组别参赛数量比例分配入围额度。</w:t>
      </w:r>
    </w:p>
    <w:p w14:paraId="48D5CA73">
      <w:pPr>
        <w:pStyle w:val="3"/>
        <w:numPr>
          <w:ilvl w:val="0"/>
          <w:numId w:val="12"/>
        </w:numPr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bookmarkStart w:id="15" w:name="_Toc735905624"/>
      <w:r>
        <w:rPr>
          <w:highlight w:val="none"/>
        </w:rPr>
        <w:t>公示阶段</w:t>
      </w:r>
      <w:bookmarkEnd w:id="15"/>
    </w:p>
    <w:p w14:paraId="0F773F5B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初赛入围作品通过上海市民政局网站（https://mzj.sh.gov.cn/）、大赛微信公众号（微信号：yinfadasai）进行公示。</w:t>
      </w:r>
    </w:p>
    <w:p w14:paraId="339E34D4">
      <w:pPr>
        <w:pStyle w:val="3"/>
        <w:numPr>
          <w:ilvl w:val="0"/>
          <w:numId w:val="12"/>
        </w:numPr>
        <w:shd w:val="clear"/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bookmarkStart w:id="16" w:name="_Toc1007499495"/>
      <w:r>
        <w:rPr>
          <w:highlight w:val="none"/>
        </w:rPr>
        <w:t>赛中赋能</w:t>
      </w:r>
      <w:bookmarkEnd w:id="16"/>
    </w:p>
    <w:p w14:paraId="25530353">
      <w:pPr>
        <w:pStyle w:val="11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入围团队可参与：</w:t>
      </w:r>
    </w:p>
    <w:p w14:paraId="0392C827">
      <w:pPr>
        <w:pStyle w:val="11"/>
        <w:numPr>
          <w:ilvl w:val="0"/>
          <w:numId w:val="1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深入社区养老服务站、适老化改造样板间等真实场景开展实景实训；</w:t>
      </w:r>
    </w:p>
    <w:p w14:paraId="725637C8">
      <w:pPr>
        <w:pStyle w:val="11"/>
        <w:numPr>
          <w:ilvl w:val="0"/>
          <w:numId w:val="1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与养老机构、社区、生产企业等需求方对接，推动产品迭代；</w:t>
      </w:r>
    </w:p>
    <w:p w14:paraId="5CF56411">
      <w:pPr>
        <w:pStyle w:val="11"/>
        <w:numPr>
          <w:ilvl w:val="0"/>
          <w:numId w:val="1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创业导师辅导、商业模式优化等培育服务。</w:t>
      </w:r>
    </w:p>
    <w:p w14:paraId="14C38033">
      <w:pPr>
        <w:pStyle w:val="3"/>
        <w:numPr>
          <w:ilvl w:val="0"/>
          <w:numId w:val="12"/>
        </w:numPr>
        <w:shd w:val="clear"/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bookmarkStart w:id="17" w:name="_Toc135455870"/>
      <w:r>
        <w:rPr>
          <w:highlight w:val="none"/>
        </w:rPr>
        <w:t>决赛阶段</w:t>
      </w:r>
      <w:bookmarkEnd w:id="17"/>
    </w:p>
    <w:p w14:paraId="1D25699A">
      <w:pPr>
        <w:pStyle w:val="11"/>
        <w:numPr>
          <w:ilvl w:val="0"/>
          <w:numId w:val="1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组织入围作品参与决赛，决赛现场以答辩的形式开展，建议准备PPT。</w:t>
      </w:r>
    </w:p>
    <w:p w14:paraId="1D16D97B">
      <w:pPr>
        <w:pStyle w:val="11"/>
        <w:numPr>
          <w:ilvl w:val="0"/>
          <w:numId w:val="1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邀请专家评审团对参赛作品进行评审，按专家评分（取均分）高低确定最终获奖名单。</w:t>
      </w:r>
    </w:p>
    <w:p w14:paraId="58771B93">
      <w:pPr>
        <w:pStyle w:val="11"/>
        <w:numPr>
          <w:ilvl w:val="0"/>
          <w:numId w:val="1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决赛阶段评出金奖、银奖、铜奖，按照有效参赛作品总数1-5%的比例设定奖项数量、确定奖金金额。</w:t>
      </w:r>
    </w:p>
    <w:p w14:paraId="1AACB3AB">
      <w:pPr>
        <w:keepNext w:val="0"/>
        <w:keepLines w:val="0"/>
        <w:pageBreakBefore w:val="0"/>
        <w:widowControl w:val="0"/>
        <w:numPr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326BAAD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bookmarkStart w:id="18" w:name="_Toc274141270"/>
      <w:bookmarkStart w:id="19" w:name="_Toc1114621339"/>
      <w:r>
        <w:t>报名方式</w:t>
      </w:r>
      <w:bookmarkEnd w:id="18"/>
      <w:bookmarkEnd w:id="19"/>
    </w:p>
    <w:p w14:paraId="2D77A277">
      <w:pPr>
        <w:pStyle w:val="11"/>
        <w:numPr>
          <w:ilvl w:val="0"/>
          <w:numId w:val="16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关注大赛公众号（微信号：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yinfadasai</w:t>
      </w:r>
      <w:r>
        <w:rPr>
          <w:rFonts w:ascii="Times New Roman" w:hAnsi="Times New Roman" w:eastAsia="宋体" w:cs="Times New Roman"/>
          <w:sz w:val="24"/>
          <w:szCs w:val="24"/>
        </w:rPr>
        <w:t>），首页点击“报名参赛”按钮，选择“创新产品赛道”，按要求提交产品简介及设计图，或者扫描下方二维码直接报名参赛。</w:t>
      </w:r>
    </w:p>
    <w:p w14:paraId="0BD25385">
      <w:pPr>
        <w:pStyle w:val="33"/>
        <w:numPr>
          <w:ilvl w:val="0"/>
          <w:numId w:val="0"/>
        </w:numPr>
        <w:shd w:val="clear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[二维码位置]</w:t>
      </w:r>
    </w:p>
    <w:p w14:paraId="737D2E33">
      <w:pPr>
        <w:pStyle w:val="11"/>
        <w:numPr>
          <w:ilvl w:val="0"/>
          <w:numId w:val="16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产品简介限500字以内，重点围绕评审标准的四个方面描述。。</w:t>
      </w:r>
    </w:p>
    <w:p w14:paraId="690A5B33">
      <w:pPr>
        <w:pStyle w:val="11"/>
        <w:numPr>
          <w:ilvl w:val="0"/>
          <w:numId w:val="16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</w:rPr>
        <w:t>产品设计图尽可能清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晰，允许多角度拼图，要求5M以内，JPG格式。</w:t>
      </w:r>
    </w:p>
    <w:p w14:paraId="6828DC68">
      <w:pPr>
        <w:pStyle w:val="11"/>
        <w:numPr>
          <w:ilvl w:val="0"/>
          <w:numId w:val="16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所有设计图命名格式均为：参赛作品名称-联系人-联系</w:t>
      </w:r>
      <w:r>
        <w:rPr>
          <w:rFonts w:ascii="Times New Roman" w:hAnsi="Times New Roman" w:eastAsia="宋体" w:cs="Times New Roman"/>
          <w:sz w:val="24"/>
          <w:szCs w:val="24"/>
        </w:rPr>
        <w:t>方式。</w:t>
      </w:r>
    </w:p>
    <w:p w14:paraId="0711CDC1">
      <w:pPr>
        <w:pStyle w:val="11"/>
        <w:numPr>
          <w:ilvl w:val="0"/>
          <w:numId w:val="16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大赛为公益活动，不收取任何费用。参赛所必需的差旅、运输等成本由参赛者自行承担。</w:t>
      </w:r>
    </w:p>
    <w:p w14:paraId="66BBA8A2">
      <w:pPr>
        <w:pStyle w:val="33"/>
        <w:numPr>
          <w:ilvl w:val="0"/>
          <w:numId w:val="0"/>
        </w:numPr>
        <w:spacing w:line="560" w:lineRule="exact"/>
        <w:rPr>
          <w:rFonts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??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7C31929A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3A9B4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97302">
    <w:pPr>
      <w:pStyle w:val="15"/>
      <w:pBdr>
        <w:bottom w:val="none" w:color="auto" w:sz="0" w:space="0"/>
      </w:pBdr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2026银发大赛</w:t>
    </w:r>
    <w:r>
      <w:rPr>
        <w:rFonts w:hint="eastAsia"/>
      </w:rPr>
      <w:t>赛务手册 创新产品</w:t>
    </w:r>
    <w:r>
      <w:rPr>
        <w:rFonts w:hint="eastAsia"/>
        <w:lang w:val="en-US" w:eastAsia="zh-CN"/>
      </w:rPr>
      <w:t>赛道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7639B7"/>
    <w:multiLevelType w:val="singleLevel"/>
    <w:tmpl w:val="967639B7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9EBB4955"/>
    <w:multiLevelType w:val="singleLevel"/>
    <w:tmpl w:val="9EBB4955"/>
    <w:lvl w:ilvl="0" w:tentative="0">
      <w:start w:val="1"/>
      <w:numFmt w:val="decimal"/>
      <w:suff w:val="nothing"/>
      <w:lvlText w:val="%1）"/>
      <w:lvlJc w:val="left"/>
      <w:pPr>
        <w:ind w:left="0" w:firstLine="480"/>
      </w:pPr>
      <w:rPr>
        <w:rFonts w:hint="default"/>
      </w:rPr>
    </w:lvl>
  </w:abstractNum>
  <w:abstractNum w:abstractNumId="2">
    <w:nsid w:val="AB7FF5FA"/>
    <w:multiLevelType w:val="singleLevel"/>
    <w:tmpl w:val="AB7FF5FA"/>
    <w:lvl w:ilvl="0" w:tentative="0">
      <w:start w:val="1"/>
      <w:numFmt w:val="decimal"/>
      <w:suff w:val="nothing"/>
      <w:lvlText w:val="%1）"/>
      <w:lvlJc w:val="left"/>
      <w:pPr>
        <w:ind w:left="0" w:firstLine="480"/>
      </w:pPr>
      <w:rPr>
        <w:rFonts w:hint="default"/>
      </w:rPr>
    </w:lvl>
  </w:abstractNum>
  <w:abstractNum w:abstractNumId="3">
    <w:nsid w:val="B28A6C12"/>
    <w:multiLevelType w:val="singleLevel"/>
    <w:tmpl w:val="B28A6C12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4">
    <w:nsid w:val="B7FE19B2"/>
    <w:multiLevelType w:val="singleLevel"/>
    <w:tmpl w:val="B7FE19B2"/>
    <w:lvl w:ilvl="0" w:tentative="0">
      <w:start w:val="1"/>
      <w:numFmt w:val="decimal"/>
      <w:suff w:val="nothing"/>
      <w:lvlText w:val="%1）"/>
      <w:lvlJc w:val="left"/>
      <w:pPr>
        <w:ind w:left="0" w:firstLine="480"/>
      </w:pPr>
      <w:rPr>
        <w:rFonts w:hint="default"/>
      </w:rPr>
    </w:lvl>
  </w:abstractNum>
  <w:abstractNum w:abstractNumId="5">
    <w:nsid w:val="BE6A6021"/>
    <w:multiLevelType w:val="singleLevel"/>
    <w:tmpl w:val="BE6A6021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6">
    <w:nsid w:val="BF2FF9F4"/>
    <w:multiLevelType w:val="singleLevel"/>
    <w:tmpl w:val="BF2FF9F4"/>
    <w:lvl w:ilvl="0" w:tentative="0">
      <w:start w:val="2"/>
      <w:numFmt w:val="decimal"/>
      <w:suff w:val="nothing"/>
      <w:lvlText w:val="（%1）"/>
      <w:lvlJc w:val="left"/>
      <w:pPr>
        <w:ind w:left="0" w:firstLine="0"/>
      </w:pPr>
      <w:rPr>
        <w:rFonts w:hint="default"/>
      </w:rPr>
    </w:lvl>
  </w:abstractNum>
  <w:abstractNum w:abstractNumId="7">
    <w:nsid w:val="DFB8FA73"/>
    <w:multiLevelType w:val="singleLevel"/>
    <w:tmpl w:val="DFB8FA7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8">
    <w:nsid w:val="E33F08D1"/>
    <w:multiLevelType w:val="singleLevel"/>
    <w:tmpl w:val="E33F08D1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9">
    <w:nsid w:val="F77A029B"/>
    <w:multiLevelType w:val="singleLevel"/>
    <w:tmpl w:val="F77A029B"/>
    <w:lvl w:ilvl="0" w:tentative="0">
      <w:start w:val="1"/>
      <w:numFmt w:val="chineseCounting"/>
      <w:suff w:val="space"/>
      <w:lvlText w:val="(%1)"/>
      <w:lvlJc w:val="left"/>
      <w:pPr>
        <w:ind w:left="0" w:firstLine="0"/>
      </w:pPr>
      <w:rPr>
        <w:rFonts w:hint="eastAsia"/>
      </w:rPr>
    </w:lvl>
  </w:abstractNum>
  <w:abstractNum w:abstractNumId="10">
    <w:nsid w:val="FC7E1116"/>
    <w:multiLevelType w:val="singleLevel"/>
    <w:tmpl w:val="FC7E1116"/>
    <w:lvl w:ilvl="0" w:tentative="0">
      <w:start w:val="1"/>
      <w:numFmt w:val="decimal"/>
      <w:suff w:val="nothing"/>
      <w:lvlText w:val="%1）"/>
      <w:lvlJc w:val="left"/>
      <w:pPr>
        <w:ind w:left="0" w:firstLine="480"/>
      </w:pPr>
      <w:rPr>
        <w:rFonts w:hint="default"/>
      </w:rPr>
    </w:lvl>
  </w:abstractNum>
  <w:abstractNum w:abstractNumId="11">
    <w:nsid w:val="FDD2AF02"/>
    <w:multiLevelType w:val="singleLevel"/>
    <w:tmpl w:val="FDD2AF02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2">
    <w:nsid w:val="FDFCD6CD"/>
    <w:multiLevelType w:val="singleLevel"/>
    <w:tmpl w:val="FDFCD6CD"/>
    <w:lvl w:ilvl="0" w:tentative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13">
    <w:nsid w:val="FEBF96AD"/>
    <w:multiLevelType w:val="singleLevel"/>
    <w:tmpl w:val="FEBF96AD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4">
    <w:nsid w:val="FF7B2E9C"/>
    <w:multiLevelType w:val="singleLevel"/>
    <w:tmpl w:val="FF7B2E9C"/>
    <w:lvl w:ilvl="0" w:tentative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15">
    <w:nsid w:val="7E7E327F"/>
    <w:multiLevelType w:val="singleLevel"/>
    <w:tmpl w:val="7E7E327F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0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11"/>
  </w:num>
  <w:num w:numId="10">
    <w:abstractNumId w:val="14"/>
  </w:num>
  <w:num w:numId="11">
    <w:abstractNumId w:val="4"/>
  </w:num>
  <w:num w:numId="12">
    <w:abstractNumId w:val="9"/>
  </w:num>
  <w:num w:numId="13">
    <w:abstractNumId w:val="13"/>
  </w:num>
  <w:num w:numId="14">
    <w:abstractNumId w:val="3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YTM1OTM1ZjMwMjk0ZTE3NzJkZTUyNDFjZTgxNzcifQ=="/>
  </w:docVars>
  <w:rsids>
    <w:rsidRoot w:val="00A8090D"/>
    <w:rsid w:val="000261C1"/>
    <w:rsid w:val="00030DCF"/>
    <w:rsid w:val="000345F5"/>
    <w:rsid w:val="00044B3C"/>
    <w:rsid w:val="00062A17"/>
    <w:rsid w:val="00097516"/>
    <w:rsid w:val="000B6897"/>
    <w:rsid w:val="000C659F"/>
    <w:rsid w:val="001802F5"/>
    <w:rsid w:val="001A1CFE"/>
    <w:rsid w:val="001B3E8A"/>
    <w:rsid w:val="001B47B2"/>
    <w:rsid w:val="001E61E2"/>
    <w:rsid w:val="001F0C3E"/>
    <w:rsid w:val="001F6A5F"/>
    <w:rsid w:val="00227041"/>
    <w:rsid w:val="00255EDC"/>
    <w:rsid w:val="002633DB"/>
    <w:rsid w:val="002658D6"/>
    <w:rsid w:val="002F3F90"/>
    <w:rsid w:val="003004A4"/>
    <w:rsid w:val="003069CA"/>
    <w:rsid w:val="00331E39"/>
    <w:rsid w:val="003804BC"/>
    <w:rsid w:val="00387118"/>
    <w:rsid w:val="003A33D8"/>
    <w:rsid w:val="003D09C4"/>
    <w:rsid w:val="003D6728"/>
    <w:rsid w:val="00424E0A"/>
    <w:rsid w:val="0046288A"/>
    <w:rsid w:val="004843CD"/>
    <w:rsid w:val="0049619A"/>
    <w:rsid w:val="004C3AEE"/>
    <w:rsid w:val="004E0856"/>
    <w:rsid w:val="004F2639"/>
    <w:rsid w:val="004F309B"/>
    <w:rsid w:val="004F5D2D"/>
    <w:rsid w:val="00520432"/>
    <w:rsid w:val="005513A9"/>
    <w:rsid w:val="005C19FF"/>
    <w:rsid w:val="005C638D"/>
    <w:rsid w:val="005E7A83"/>
    <w:rsid w:val="005F66FE"/>
    <w:rsid w:val="00606D49"/>
    <w:rsid w:val="0060756D"/>
    <w:rsid w:val="0063023F"/>
    <w:rsid w:val="00637477"/>
    <w:rsid w:val="00647514"/>
    <w:rsid w:val="00654808"/>
    <w:rsid w:val="006803F1"/>
    <w:rsid w:val="006D1442"/>
    <w:rsid w:val="006D54EF"/>
    <w:rsid w:val="006D730C"/>
    <w:rsid w:val="0070643F"/>
    <w:rsid w:val="007365F0"/>
    <w:rsid w:val="007702AD"/>
    <w:rsid w:val="00796D20"/>
    <w:rsid w:val="007A5D62"/>
    <w:rsid w:val="007B5E74"/>
    <w:rsid w:val="00801117"/>
    <w:rsid w:val="00805B0B"/>
    <w:rsid w:val="0088143D"/>
    <w:rsid w:val="008867BA"/>
    <w:rsid w:val="008C7C30"/>
    <w:rsid w:val="008F3C7D"/>
    <w:rsid w:val="00911EF7"/>
    <w:rsid w:val="009764EA"/>
    <w:rsid w:val="00987DB2"/>
    <w:rsid w:val="009E000E"/>
    <w:rsid w:val="009E7DBA"/>
    <w:rsid w:val="00A0585F"/>
    <w:rsid w:val="00A20CD6"/>
    <w:rsid w:val="00A401B7"/>
    <w:rsid w:val="00A8090D"/>
    <w:rsid w:val="00A80AC5"/>
    <w:rsid w:val="00A83C3B"/>
    <w:rsid w:val="00AA2B39"/>
    <w:rsid w:val="00AF68AD"/>
    <w:rsid w:val="00B466E1"/>
    <w:rsid w:val="00B557C6"/>
    <w:rsid w:val="00B635BE"/>
    <w:rsid w:val="00B66190"/>
    <w:rsid w:val="00BE78B9"/>
    <w:rsid w:val="00BF4B2D"/>
    <w:rsid w:val="00BF79DD"/>
    <w:rsid w:val="00C257C8"/>
    <w:rsid w:val="00C339AA"/>
    <w:rsid w:val="00CA323E"/>
    <w:rsid w:val="00CC5563"/>
    <w:rsid w:val="00CF12C0"/>
    <w:rsid w:val="00CF40A2"/>
    <w:rsid w:val="00CF628B"/>
    <w:rsid w:val="00D12736"/>
    <w:rsid w:val="00D13951"/>
    <w:rsid w:val="00DC3A55"/>
    <w:rsid w:val="00DE0940"/>
    <w:rsid w:val="00E06757"/>
    <w:rsid w:val="00E8295F"/>
    <w:rsid w:val="00E87591"/>
    <w:rsid w:val="00EB436C"/>
    <w:rsid w:val="00EC7CBC"/>
    <w:rsid w:val="00EE169C"/>
    <w:rsid w:val="00F00610"/>
    <w:rsid w:val="00F041D5"/>
    <w:rsid w:val="00F13719"/>
    <w:rsid w:val="00F852B4"/>
    <w:rsid w:val="00F953AD"/>
    <w:rsid w:val="00FA5064"/>
    <w:rsid w:val="00FB31A5"/>
    <w:rsid w:val="00FF4F24"/>
    <w:rsid w:val="06DDAA37"/>
    <w:rsid w:val="2A733811"/>
    <w:rsid w:val="3FA754D0"/>
    <w:rsid w:val="43E84F07"/>
    <w:rsid w:val="5FE6CDA6"/>
    <w:rsid w:val="6B79C222"/>
    <w:rsid w:val="70E80489"/>
    <w:rsid w:val="75E39725"/>
    <w:rsid w:val="77F324D2"/>
    <w:rsid w:val="7D7F72FD"/>
    <w:rsid w:val="7DF5072E"/>
    <w:rsid w:val="7F7FCE17"/>
    <w:rsid w:val="7FEDC273"/>
    <w:rsid w:val="C9FFF859"/>
    <w:rsid w:val="CEEFF27C"/>
    <w:rsid w:val="DCD71DC6"/>
    <w:rsid w:val="DF7A2A57"/>
    <w:rsid w:val="DFFB742B"/>
    <w:rsid w:val="DFFBDC47"/>
    <w:rsid w:val="EB7D7B5C"/>
    <w:rsid w:val="FF0F1BFE"/>
    <w:rsid w:val="FFFD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31"/>
    <w:qFormat/>
    <w:uiPriority w:val="9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unhideWhenUsed/>
    <w:qFormat/>
    <w:uiPriority w:val="9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uiPriority w:val="99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Body Text Indent"/>
    <w:basedOn w:val="1"/>
    <w:link w:val="35"/>
    <w:semiHidden/>
    <w:unhideWhenUsed/>
    <w:qFormat/>
    <w:uiPriority w:val="99"/>
    <w:pPr>
      <w:spacing w:after="120"/>
      <w:ind w:left="420" w:leftChars="200"/>
    </w:pPr>
  </w:style>
  <w:style w:type="paragraph" w:styleId="13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4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widowControl/>
      <w:spacing w:after="100" w:line="600" w:lineRule="auto"/>
      <w:jc w:val="left"/>
    </w:pPr>
    <w:rPr>
      <w:rFonts w:hint="eastAsia" w:ascii="宋体" w:hAnsi="宋体" w:eastAsia="宋体" w:cs="宋体"/>
      <w:kern w:val="0"/>
      <w:sz w:val="36"/>
      <w:szCs w:val="36"/>
    </w:rPr>
  </w:style>
  <w:style w:type="paragraph" w:styleId="17">
    <w:name w:val="Subtitle"/>
    <w:qFormat/>
    <w:uiPriority w:val="11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Title"/>
    <w:qFormat/>
    <w:uiPriority w:val="1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styleId="21">
    <w:name w:val="Body Text First Indent 2"/>
    <w:basedOn w:val="12"/>
    <w:link w:val="36"/>
    <w:qFormat/>
    <w:uiPriority w:val="0"/>
    <w:pPr>
      <w:ind w:firstLine="420"/>
    </w:pPr>
    <w:rPr>
      <w:rFonts w:ascii="??" w:hAnsi="??" w:eastAsia="??" w:cs="宋体"/>
      <w:spacing w:val="-4"/>
      <w:szCs w:val="21"/>
    </w:rPr>
  </w:style>
  <w:style w:type="table" w:styleId="23">
    <w:name w:val="Table Grid"/>
    <w:basedOn w:val="2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32"/>
    <w:qFormat/>
    <w:uiPriority w:val="22"/>
    <w:rPr>
      <w:b/>
    </w:rPr>
  </w:style>
  <w:style w:type="character" w:styleId="26">
    <w:name w:val="Hyperlink"/>
    <w:basedOn w:val="32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27">
    <w:name w:val="页眉 字符"/>
    <w:basedOn w:val="32"/>
    <w:link w:val="15"/>
    <w:qFormat/>
    <w:uiPriority w:val="99"/>
    <w:rPr>
      <w:sz w:val="18"/>
      <w:szCs w:val="18"/>
    </w:rPr>
  </w:style>
  <w:style w:type="character" w:customStyle="1" w:styleId="28">
    <w:name w:val="页脚 字符"/>
    <w:basedOn w:val="32"/>
    <w:link w:val="14"/>
    <w:qFormat/>
    <w:uiPriority w:val="99"/>
    <w:rPr>
      <w:sz w:val="18"/>
      <w:szCs w:val="18"/>
    </w:rPr>
  </w:style>
  <w:style w:type="paragraph" w:customStyle="1" w:styleId="29">
    <w:name w:val="无间隔1"/>
    <w:link w:val="30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0">
    <w:name w:val="无间隔 字符"/>
    <w:basedOn w:val="32"/>
    <w:link w:val="29"/>
    <w:qFormat/>
    <w:uiPriority w:val="1"/>
    <w:rPr>
      <w:kern w:val="0"/>
      <w:sz w:val="22"/>
    </w:rPr>
  </w:style>
  <w:style w:type="character" w:customStyle="1" w:styleId="31">
    <w:name w:val="标题 1 字符"/>
    <w:basedOn w:val="32"/>
    <w:link w:val="2"/>
    <w:qFormat/>
    <w:uiPriority w:val="9"/>
    <w:rPr>
      <w:rFonts w:ascii="Times New Roman" w:hAnsi="Times New Roman" w:eastAsia="黑体" w:cs="Times New Roman"/>
      <w:color w:val="000000"/>
      <w:kern w:val="44"/>
      <w:sz w:val="32"/>
      <w:szCs w:val="44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color w:val="2E54A1" w:themeColor="accent1" w:themeShade="BF"/>
      <w:kern w:val="0"/>
      <w:sz w:val="32"/>
      <w:szCs w:val="32"/>
    </w:rPr>
  </w:style>
  <w:style w:type="character" w:customStyle="1" w:styleId="35">
    <w:name w:val="正文文本缩进 字符"/>
    <w:basedOn w:val="32"/>
    <w:link w:val="12"/>
    <w:semiHidden/>
    <w:qFormat/>
    <w:uiPriority w:val="99"/>
    <w:rPr>
      <w:kern w:val="2"/>
      <w:sz w:val="21"/>
      <w:szCs w:val="22"/>
    </w:rPr>
  </w:style>
  <w:style w:type="character" w:customStyle="1" w:styleId="36">
    <w:name w:val="正文文本首行缩进 2 字符"/>
    <w:basedOn w:val="35"/>
    <w:link w:val="21"/>
    <w:qFormat/>
    <w:uiPriority w:val="0"/>
    <w:rPr>
      <w:rFonts w:ascii="??" w:hAnsi="??" w:eastAsia="??" w:cs="宋体"/>
      <w:spacing w:val="-4"/>
      <w:kern w:val="2"/>
      <w:sz w:val="21"/>
      <w:szCs w:val="21"/>
    </w:rPr>
  </w:style>
  <w:style w:type="paragraph" w:customStyle="1" w:styleId="37">
    <w:name w:val="章标题"/>
    <w:next w:val="1"/>
    <w:uiPriority w:val="0"/>
    <w:pPr>
      <w:widowControl w:val="0"/>
      <w:adjustRightInd w:val="0"/>
      <w:spacing w:before="100" w:after="100" w:line="360" w:lineRule="auto"/>
      <w:jc w:val="center"/>
      <w:outlineLvl w:val="0"/>
    </w:pPr>
    <w:rPr>
      <w:rFonts w:ascii="Times New Roman" w:hAnsi="Times New Roman" w:eastAsia="黑体" w:cs="Times New Roman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电  话：19821808776</Company>
  <Pages>7</Pages>
  <Words>1263</Words>
  <Characters>1302</Characters>
  <Lines>91</Lines>
  <Paragraphs>60</Paragraphs>
  <TotalTime>2</TotalTime>
  <ScaleCrop>false</ScaleCrop>
  <LinksUpToDate>false</LinksUpToDate>
  <CharactersWithSpaces>1335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2022-01-08T21:23:00Z</dcterms:created>
  <dc:creator>联系人: 刘修妍</dc:creator>
  <cp:lastModifiedBy>miu</cp:lastModifiedBy>
  <dcterms:modified xsi:type="dcterms:W3CDTF">2026-06-25T07:36:44Z</dcterms:modified>
  <dc:subject>创新产品组</dc:subject>
  <dc:title>福祉大赛赛务手册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A8EFC8E1EDA051EF33693C6A44461D59_43</vt:lpwstr>
  </property>
</Properties>
</file>